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UNITED STATES</w:t>
      </w:r>
    </w:p>
    <w:p>
      <w:pPr>
        <w:pStyle w:val="TextBody"/>
        <w:bidi w:val="0"/>
        <w:spacing w:lineRule="auto" w:line="240" w:before="0" w:after="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SECURITIES AND EXCHANGE COMMISSION</w:t>
      </w:r>
    </w:p>
    <w:p>
      <w:pPr>
        <w:pStyle w:val="TextBody"/>
        <w:bidi w:val="0"/>
        <w:spacing w:lineRule="auto" w:line="240" w:before="0" w:after="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Washington, D.C. 20549</w:t>
      </w:r>
    </w:p>
    <w:p>
      <w:pPr>
        <w:pStyle w:val="TextBody"/>
        <w:bidi w:val="0"/>
        <w:spacing w:lineRule="auto" w:line="240" w:before="240" w:after="283"/>
        <w:jc w:val="center"/>
        <w:rPr>
          <w:rFonts w:ascii="Times New Roman;serif" w:hAnsi="Times New Roman;serif"/>
          <w:b/>
          <w:color w:val="212529"/>
          <w:sz w:val="36"/>
          <w:shd w:fill="FFFFFF" w:val="clear"/>
        </w:rPr>
      </w:pPr>
      <w:r>
        <w:rPr>
          <w:rFonts w:ascii="Times New Roman;serif" w:hAnsi="Times New Roman;serif"/>
          <w:b/>
          <w:color w:val="212529"/>
          <w:sz w:val="36"/>
          <w:shd w:fill="FFFFFF" w:val="clear"/>
        </w:rPr>
        <w:t>FORM 8-K</w:t>
      </w:r>
    </w:p>
    <w:p>
      <w:pPr>
        <w:pStyle w:val="TextBody"/>
        <w:bidi w:val="0"/>
        <w:spacing w:lineRule="auto" w:line="240" w:before="360" w:after="283"/>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CURRENT REPORT</w:t>
      </w:r>
    </w:p>
    <w:p>
      <w:pPr>
        <w:pStyle w:val="TextBody"/>
        <w:bidi w:val="0"/>
        <w:spacing w:lineRule="auto" w:line="240" w:before="0" w:after="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Pursuant to Section 13 or 15(d) of the</w:t>
      </w:r>
    </w:p>
    <w:p>
      <w:pPr>
        <w:pStyle w:val="TextBody"/>
        <w:bidi w:val="0"/>
        <w:spacing w:lineRule="auto" w:line="240" w:before="0" w:after="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Securities Exchange Act of 1934</w:t>
      </w:r>
    </w:p>
    <w:p>
      <w:pPr>
        <w:pStyle w:val="TextBody"/>
        <w:bidi w:val="0"/>
        <w:spacing w:lineRule="auto" w:line="240" w:before="360" w:after="283"/>
        <w:jc w:val="center"/>
        <w:rPr>
          <w:rFonts w:ascii="Times New Roman;serif" w:hAnsi="Times New Roman;serif"/>
          <w:b/>
          <w:color w:val="212529"/>
          <w:sz w:val="22"/>
          <w:shd w:fill="FFFFFF" w:val="clear"/>
        </w:rPr>
      </w:pPr>
      <w:r>
        <w:rPr>
          <w:rFonts w:ascii="Times New Roman;serif" w:hAnsi="Times New Roman;serif"/>
          <w:b/>
          <w:color w:val="212529"/>
          <w:sz w:val="22"/>
          <w:shd w:fill="FFFFFF" w:val="clear"/>
        </w:rPr>
        <w:t>October 9, 2026</w:t>
      </w:r>
    </w:p>
    <w:p>
      <w:pPr>
        <w:pStyle w:val="TextBody"/>
        <w:bidi w:val="0"/>
        <w:spacing w:lineRule="auto" w:line="240" w:before="0" w:after="0"/>
        <w:jc w:val="center"/>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Date of Report (Date of earliest event reported)</w:t>
      </w:r>
    </w:p>
    <w:p>
      <w:pPr>
        <w:pStyle w:val="TextBody"/>
        <w:bidi w:val="0"/>
        <w:spacing w:lineRule="auto" w:line="240" w:before="480" w:after="283"/>
        <w:jc w:val="center"/>
        <w:rPr>
          <w:rFonts w:ascii="Times New Roman;serif" w:hAnsi="Times New Roman;serif"/>
          <w:b/>
          <w:color w:val="212529"/>
          <w:sz w:val="40"/>
          <w:shd w:fill="FFFFFF" w:val="clear"/>
        </w:rPr>
      </w:pPr>
      <w:r>
        <w:rPr>
          <w:rFonts w:ascii="Times New Roman;serif" w:hAnsi="Times New Roman;serif"/>
          <w:b/>
          <w:color w:val="212529"/>
          <w:sz w:val="40"/>
          <w:shd w:fill="FFFFFF" w:val="clear"/>
        </w:rPr>
        <w:t xml:space="preserve">AVERY DENNISON CORPORATION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(Exact name of registrant as specified in its charter)</w:t>
      </w:r>
    </w:p>
    <w:p>
      <w:pPr>
        <w:pStyle w:val="TextBody"/>
        <w:bidi w:val="0"/>
        <w:spacing w:lineRule="auto" w:line="240" w:before="0" w:after="0"/>
        <w:jc w:val="left"/>
        <w:rPr>
          <w:color w:val="212529"/>
          <w:shd w:fill="FFFFFF" w:val="clear"/>
        </w:rPr>
      </w:pPr>
      <w:r>
        <w:rPr>
          <w:color w:val="212529"/>
          <w:shd w:fill="FFFFFF" w:val="clear"/>
        </w:rPr>
        <w:t> </w:t>
      </w:r>
    </w:p>
    <w:tbl>
      <w:tblPr>
        <w:tblW w:w="5738"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20"/>
              </w:rPr>
            </w:pPr>
            <w:r>
              <w:rPr>
                <w:rFonts w:ascii="Times New Roman;serif" w:hAnsi="Times New Roman;serif"/>
                <w:b/>
                <w:color w:val="212529"/>
                <w:sz w:val="20"/>
              </w:rPr>
              <w:t>Delaware</w:t>
            </w:r>
          </w:p>
          <w:p>
            <w:pPr>
              <w:pStyle w:val="TableContents"/>
              <w:bidi w:val="0"/>
              <w:spacing w:lineRule="auto" w:line="240" w:before="0" w:after="20"/>
              <w:jc w:val="left"/>
              <w:rPr>
                <w:color w:val="212529"/>
              </w:rPr>
            </w:pPr>
            <w:r>
              <w:rPr>
                <w:color w:val="2125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20"/>
              </w:rPr>
            </w:pPr>
            <w:r>
              <w:rPr>
                <w:rFonts w:ascii="Times New Roman;serif" w:hAnsi="Times New Roman;serif"/>
                <w:b/>
                <w:color w:val="212529"/>
                <w:sz w:val="20"/>
              </w:rPr>
              <w:t>1-7685</w:t>
            </w:r>
          </w:p>
          <w:p>
            <w:pPr>
              <w:pStyle w:val="TableContents"/>
              <w:bidi w:val="0"/>
              <w:spacing w:lineRule="auto" w:line="240" w:before="0" w:after="20"/>
              <w:jc w:val="left"/>
              <w:rPr>
                <w:color w:val="212529"/>
              </w:rPr>
            </w:pPr>
            <w:r>
              <w:rPr>
                <w:color w:val="2125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20"/>
              </w:rPr>
            </w:pPr>
            <w:r>
              <w:rPr>
                <w:rFonts w:ascii="Times New Roman;serif" w:hAnsi="Times New Roman;serif"/>
                <w:b/>
                <w:color w:val="212529"/>
                <w:sz w:val="20"/>
              </w:rPr>
              <w:t>95-1492269</w:t>
            </w:r>
          </w:p>
          <w:p>
            <w:pPr>
              <w:pStyle w:val="TableContents"/>
              <w:bidi w:val="0"/>
              <w:spacing w:lineRule="auto" w:line="240" w:before="0" w:after="20"/>
              <w:jc w:val="left"/>
              <w:rPr>
                <w:color w:val="212529"/>
              </w:rPr>
            </w:pPr>
            <w:r>
              <w:rPr>
                <w:color w:val="212529"/>
              </w:rPr>
              <w:t> </w:t>
            </w:r>
          </w:p>
        </w:tc>
      </w:tr>
      <w:tr>
        <w:trPr/>
        <w:tc>
          <w:tcPr>
            <w:tcW w:w="22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12529"/>
                <w:sz w:val="20"/>
              </w:rPr>
            </w:pPr>
            <w:r>
              <w:rPr>
                <w:rFonts w:ascii="Times New Roman;serif" w:hAnsi="Times New Roman;serif"/>
                <w:b w:val="false"/>
                <w:color w:val="212529"/>
                <w:sz w:val="20"/>
              </w:rPr>
              <w:t>(State or other jurisdiction</w:t>
            </w:r>
          </w:p>
          <w:p>
            <w:pPr>
              <w:pStyle w:val="TableContents"/>
              <w:bidi w:val="0"/>
              <w:spacing w:lineRule="auto" w:line="240" w:before="0" w:after="20"/>
              <w:jc w:val="center"/>
              <w:rPr>
                <w:rFonts w:ascii="Times New Roman;serif" w:hAnsi="Times New Roman;serif"/>
                <w:b w:val="false"/>
                <w:color w:val="212529"/>
                <w:sz w:val="20"/>
              </w:rPr>
            </w:pPr>
            <w:r>
              <w:rPr>
                <w:rFonts w:ascii="Times New Roman;serif" w:hAnsi="Times New Roman;serif"/>
                <w:b w:val="false"/>
                <w:color w:val="212529"/>
                <w:sz w:val="20"/>
              </w:rPr>
              <w:t>of incorporation)</w:t>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12529"/>
                <w:sz w:val="20"/>
              </w:rPr>
            </w:pPr>
            <w:r>
              <w:rPr>
                <w:rFonts w:ascii="Times New Roman;serif" w:hAnsi="Times New Roman;serif"/>
                <w:b w:val="false"/>
                <w:color w:val="212529"/>
                <w:sz w:val="20"/>
              </w:rPr>
              <w:t>(Commission</w:t>
            </w:r>
          </w:p>
          <w:p>
            <w:pPr>
              <w:pStyle w:val="TableContents"/>
              <w:bidi w:val="0"/>
              <w:spacing w:lineRule="auto" w:line="240" w:before="0" w:after="20"/>
              <w:jc w:val="center"/>
              <w:rPr>
                <w:rFonts w:ascii="Times New Roman;serif" w:hAnsi="Times New Roman;serif"/>
                <w:b w:val="false"/>
                <w:color w:val="212529"/>
                <w:sz w:val="20"/>
              </w:rPr>
            </w:pPr>
            <w:r>
              <w:rPr>
                <w:rFonts w:ascii="Times New Roman;serif" w:hAnsi="Times New Roman;serif"/>
                <w:b w:val="false"/>
                <w:color w:val="212529"/>
                <w:sz w:val="20"/>
              </w:rPr>
              <w:t>File Number)</w:t>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12529"/>
                <w:sz w:val="20"/>
              </w:rPr>
            </w:pPr>
            <w:r>
              <w:rPr>
                <w:rFonts w:ascii="Times New Roman;serif" w:hAnsi="Times New Roman;serif"/>
                <w:b w:val="false"/>
                <w:color w:val="212529"/>
                <w:sz w:val="20"/>
              </w:rPr>
              <w:t>(IRS Employer</w:t>
            </w:r>
          </w:p>
          <w:p>
            <w:pPr>
              <w:pStyle w:val="TableContents"/>
              <w:bidi w:val="0"/>
              <w:spacing w:lineRule="auto" w:line="240" w:before="0" w:after="20"/>
              <w:jc w:val="center"/>
              <w:rPr>
                <w:rFonts w:ascii="Times New Roman;serif" w:hAnsi="Times New Roman;serif"/>
                <w:b w:val="false"/>
                <w:color w:val="212529"/>
                <w:sz w:val="20"/>
              </w:rPr>
            </w:pPr>
            <w:r>
              <w:rPr>
                <w:rFonts w:ascii="Times New Roman;serif" w:hAnsi="Times New Roman;serif"/>
                <w:b w:val="false"/>
                <w:color w:val="212529"/>
                <w:sz w:val="20"/>
              </w:rPr>
              <w:t>Identification No.)</w:t>
            </w:r>
          </w:p>
        </w:tc>
      </w:tr>
    </w:tbl>
    <w:p>
      <w:pPr>
        <w:pStyle w:val="TextBody"/>
        <w:bidi w:val="0"/>
        <w:spacing w:lineRule="auto" w:line="240" w:before="0" w:after="0"/>
        <w:jc w:val="left"/>
        <w:rPr>
          <w:color w:val="212529"/>
          <w:shd w:fill="FFFFFF" w:val="clear"/>
        </w:rPr>
      </w:pPr>
      <w:r>
        <w:rPr>
          <w:color w:val="212529"/>
          <w:shd w:fill="FFFFFF" w:val="clear"/>
        </w:rPr>
        <w:t> </w:t>
      </w:r>
    </w:p>
    <w:tbl>
      <w:tblPr>
        <w:tblW w:w="5141" w:type="dxa"/>
        <w:jc w:val="left"/>
        <w:tblInd w:w="0" w:type="dxa"/>
        <w:tblLayout w:type="fixed"/>
        <w:tblCellMar>
          <w:top w:w="28" w:type="dxa"/>
          <w:left w:w="28" w:type="dxa"/>
          <w:bottom w:w="28" w:type="dxa"/>
          <w:right w:w="28" w:type="dxa"/>
        </w:tblCellMar>
      </w:tblPr>
      <w:tblGrid>
        <w:gridCol w:w="1196"/>
        <w:gridCol w:w="1050"/>
        <w:gridCol w:w="1054"/>
        <w:gridCol w:w="268"/>
        <w:gridCol w:w="268"/>
        <w:gridCol w:w="270"/>
        <w:gridCol w:w="303"/>
        <w:gridCol w:w="303"/>
        <w:gridCol w:w="429"/>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20"/>
              </w:rPr>
            </w:pPr>
            <w:r>
              <w:rPr>
                <w:rFonts w:ascii="Times New Roman;serif" w:hAnsi="Times New Roman;serif"/>
                <w:b/>
                <w:color w:val="212529"/>
                <w:sz w:val="20"/>
              </w:rPr>
              <w:t>8080 Norton Parkway</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12529"/>
              </w:rPr>
            </w:pPr>
            <w:r>
              <w:rPr>
                <w:color w:val="212529"/>
              </w:rPr>
              <w:t>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20"/>
              </w:rPr>
            </w:pPr>
            <w:r>
              <w:rPr>
                <w:rFonts w:ascii="Times New Roman;serif" w:hAnsi="Times New Roman;serif"/>
                <w:b/>
                <w:color w:val="212529"/>
                <w:sz w:val="20"/>
              </w:rPr>
              <w:t>Mentor, Ohio</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20"/>
              </w:rPr>
            </w:pPr>
            <w:r>
              <w:rPr>
                <w:rFonts w:ascii="Times New Roman;serif" w:hAnsi="Times New Roman;serif"/>
                <w:b/>
                <w:color w:val="212529"/>
                <w:sz w:val="20"/>
              </w:rPr>
              <w:t>44060</w:t>
            </w:r>
          </w:p>
        </w:tc>
      </w:tr>
      <w:tr>
        <w:trPr/>
        <w:tc>
          <w:tcPr>
            <w:tcW w:w="33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12529"/>
                <w:sz w:val="20"/>
              </w:rPr>
            </w:pPr>
            <w:r>
              <w:rPr>
                <w:rFonts w:ascii="Times New Roman;serif" w:hAnsi="Times New Roman;serif"/>
                <w:b w:val="false"/>
                <w:color w:val="212529"/>
                <w:sz w:val="20"/>
              </w:rPr>
              <w:t>(Address of principal executive offices)</w:t>
            </w:r>
          </w:p>
          <w:p>
            <w:pPr>
              <w:pStyle w:val="TableContents"/>
              <w:bidi w:val="0"/>
              <w:spacing w:lineRule="auto" w:line="240" w:before="0" w:after="20"/>
              <w:jc w:val="left"/>
              <w:rPr>
                <w:color w:val="212529"/>
              </w:rPr>
            </w:pPr>
            <w:r>
              <w:rPr>
                <w:color w:val="212529"/>
              </w:rPr>
              <w:t> </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(Zip Code)</w:t>
            </w:r>
          </w:p>
        </w:tc>
      </w:tr>
    </w:tbl>
    <w:p>
      <w:pPr>
        <w:pStyle w:val="TextBody"/>
        <w:bidi w:val="0"/>
        <w:spacing w:lineRule="auto" w:line="240" w:before="60" w:after="60"/>
        <w:jc w:val="center"/>
        <w:rPr>
          <w:shd w:fill="FFFFFF" w:val="clear"/>
        </w:rPr>
      </w:pPr>
      <w:r>
        <w:rPr>
          <w:rFonts w:ascii="Times New Roman;serif" w:hAnsi="Times New Roman;serif"/>
          <w:b w:val="false"/>
          <w:color w:val="212529"/>
          <w:sz w:val="20"/>
          <w:shd w:fill="FFFFFF" w:val="clear"/>
        </w:rPr>
        <w:t xml:space="preserve">Registrant’s telephone number, including area code </w:t>
      </w:r>
      <w:r>
        <w:rPr>
          <w:rFonts w:ascii="Times New Roman;serif" w:hAnsi="Times New Roman;serif"/>
          <w:b/>
          <w:color w:val="212529"/>
          <w:sz w:val="20"/>
          <w:shd w:fill="FFFFFF" w:val="clear"/>
        </w:rPr>
        <w:t>(440) 534-6000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(Former name or former address, if changed since last report.)</w:t>
      </w:r>
    </w:p>
    <w:p>
      <w:pPr>
        <w:pStyle w:val="TextBody"/>
        <w:bidi w:val="0"/>
        <w:spacing w:lineRule="auto" w:line="240" w:before="160" w:after="283"/>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40" w:before="120" w:after="283"/>
        <w:jc w:val="left"/>
        <w:rPr>
          <w:color w:val="212529"/>
          <w:shd w:fill="FFFFFF" w:val="clear"/>
        </w:rPr>
      </w:pPr>
      <w:r>
        <w:rPr>
          <w:color w:val="212529"/>
          <w:shd w:fill="FFFFFF" w:val="clear"/>
        </w:rPr>
        <w:t xml:space="preserve">☐ </w:t>
      </w:r>
      <w:r>
        <w:rPr>
          <w:rFonts w:ascii="Times New Roman;serif" w:hAnsi="Times New Roman;serif"/>
          <w:b w:val="false"/>
          <w:color w:val="212529"/>
          <w:sz w:val="20"/>
          <w:shd w:fill="FFFFFF" w:val="clear"/>
        </w:rPr>
        <w:t>Written communications pursuant to Rule 425 under the Securities Act (17 CFR 230.425)</w:t>
      </w:r>
    </w:p>
    <w:p>
      <w:pPr>
        <w:pStyle w:val="TextBody"/>
        <w:bidi w:val="0"/>
        <w:spacing w:lineRule="auto" w:line="240" w:before="120" w:after="283"/>
        <w:jc w:val="left"/>
        <w:rPr>
          <w:color w:val="212529"/>
          <w:shd w:fill="FFFFFF" w:val="clear"/>
        </w:rPr>
      </w:pPr>
      <w:r>
        <w:rPr>
          <w:color w:val="212529"/>
          <w:shd w:fill="FFFFFF" w:val="clear"/>
        </w:rPr>
        <w:t xml:space="preserve">☐ </w:t>
      </w:r>
      <w:r>
        <w:rPr>
          <w:rFonts w:ascii="Times New Roman;serif" w:hAnsi="Times New Roman;serif"/>
          <w:b w:val="false"/>
          <w:color w:val="212529"/>
          <w:sz w:val="20"/>
          <w:shd w:fill="FFFFFF" w:val="clear"/>
        </w:rPr>
        <w:t>Soliciting material pursuant to Rule 14a-12 under the Exchange Act (17 CFR 240.14a-12)</w:t>
      </w:r>
    </w:p>
    <w:p>
      <w:pPr>
        <w:pStyle w:val="TextBody"/>
        <w:bidi w:val="0"/>
        <w:spacing w:lineRule="auto" w:line="240" w:before="120" w:after="283"/>
        <w:jc w:val="left"/>
        <w:rPr>
          <w:color w:val="212529"/>
          <w:shd w:fill="FFFFFF" w:val="clear"/>
        </w:rPr>
      </w:pPr>
      <w:r>
        <w:rPr>
          <w:color w:val="212529"/>
          <w:shd w:fill="FFFFFF" w:val="clear"/>
        </w:rPr>
        <w:t xml:space="preserve">☐ </w:t>
      </w:r>
      <w:r>
        <w:rPr>
          <w:rFonts w:ascii="Times New Roman;serif" w:hAnsi="Times New Roman;serif"/>
          <w:b w:val="false"/>
          <w:color w:val="212529"/>
          <w:sz w:val="20"/>
          <w:shd w:fill="FFFFFF" w:val="clear"/>
        </w:rPr>
        <w:t>Pre-commencement communications pursuant to Rule 14d-2(b) under the Exchange Act (17 CFR 240.14d-2(b))</w:t>
      </w:r>
    </w:p>
    <w:p>
      <w:pPr>
        <w:pStyle w:val="TextBody"/>
        <w:bidi w:val="0"/>
        <w:spacing w:lineRule="auto" w:line="240" w:before="120" w:after="283"/>
        <w:jc w:val="left"/>
        <w:rPr>
          <w:color w:val="212529"/>
          <w:shd w:fill="FFFFFF" w:val="clear"/>
        </w:rPr>
      </w:pPr>
      <w:r>
        <w:rPr>
          <w:color w:val="212529"/>
          <w:shd w:fill="FFFFFF" w:val="clear"/>
        </w:rPr>
        <w:t xml:space="preserve">☐ </w:t>
      </w:r>
      <w:r>
        <w:rPr>
          <w:rFonts w:ascii="Times New Roman;serif" w:hAnsi="Times New Roman;serif"/>
          <w:b w:val="false"/>
          <w:color w:val="212529"/>
          <w:sz w:val="20"/>
          <w:shd w:fill="FFFFFF" w:val="clear"/>
        </w:rPr>
        <w:t>Pre-commencement communications pursuant to Rule 13e-4(c) under the Exchange Act (17 CFR 240.13e-4(c))</w:t>
      </w:r>
    </w:p>
    <w:p>
      <w:pPr>
        <w:pStyle w:val="TextBody"/>
        <w:bidi w:val="0"/>
        <w:spacing w:lineRule="auto" w:line="240" w:before="240" w:after="283"/>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Securities registered pursuant to Section 12(b) of the Act:</w:t>
      </w:r>
    </w:p>
    <w:p>
      <w:pPr>
        <w:pStyle w:val="TextBody"/>
        <w:bidi w:val="0"/>
        <w:spacing w:lineRule="auto" w:line="240" w:before="0" w:after="0"/>
        <w:jc w:val="left"/>
        <w:rPr>
          <w:color w:val="212529"/>
          <w:shd w:fill="FFFFFF" w:val="clear"/>
        </w:rPr>
      </w:pPr>
      <w:r>
        <w:rPr>
          <w:color w:val="212529"/>
          <w:shd w:fill="FFFFFF" w:val="clear"/>
        </w:rPr>
        <w:t> </w:t>
      </w:r>
    </w:p>
    <w:tbl>
      <w:tblPr>
        <w:tblW w:w="8062" w:type="dxa"/>
        <w:jc w:val="left"/>
        <w:tblInd w:w="0" w:type="dxa"/>
        <w:tblLayout w:type="fixed"/>
        <w:tblCellMar>
          <w:top w:w="28" w:type="dxa"/>
          <w:left w:w="28" w:type="dxa"/>
          <w:bottom w:w="28" w:type="dxa"/>
          <w:right w:w="28" w:type="dxa"/>
        </w:tblCellMar>
      </w:tblPr>
      <w:tblGrid>
        <w:gridCol w:w="954"/>
        <w:gridCol w:w="837"/>
        <w:gridCol w:w="849"/>
        <w:gridCol w:w="109"/>
        <w:gridCol w:w="109"/>
        <w:gridCol w:w="109"/>
        <w:gridCol w:w="484"/>
        <w:gridCol w:w="484"/>
        <w:gridCol w:w="486"/>
        <w:gridCol w:w="109"/>
        <w:gridCol w:w="109"/>
        <w:gridCol w:w="109"/>
        <w:gridCol w:w="970"/>
        <w:gridCol w:w="970"/>
        <w:gridCol w:w="1374"/>
      </w:tblGrid>
      <w:tr>
        <w:trPr/>
        <w:tc>
          <w:tcPr>
            <w:tcW w:w="9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16"/>
              </w:rPr>
            </w:pPr>
            <w:r>
              <w:rPr>
                <w:rFonts w:ascii="Times New Roman;serif" w:hAnsi="Times New Roman;serif"/>
                <w:b/>
                <w:color w:val="212529"/>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16"/>
              </w:rPr>
            </w:pPr>
            <w:r>
              <w:rPr>
                <w:rFonts w:ascii="Times New Roman;serif" w:hAnsi="Times New Roman;serif"/>
                <w:b/>
                <w:color w:val="212529"/>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16"/>
              </w:rPr>
            </w:pPr>
            <w:r>
              <w:rPr>
                <w:rFonts w:ascii="Times New Roman;serif" w:hAnsi="Times New Roman;serif"/>
                <w:b/>
                <w:color w:val="212529"/>
                <w:sz w:val="16"/>
              </w:rPr>
              <w:t>Name of each exchange on which registered</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AVY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3.750%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AVY34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Nasdaq Stock Market</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4.000% Senior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AVY35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Nasdaq Stock Market</w:t>
            </w:r>
          </w:p>
        </w:tc>
      </w:tr>
    </w:tbl>
    <w:p>
      <w:pPr>
        <w:pStyle w:val="TextBody"/>
        <w:bidi w:val="0"/>
        <w:spacing w:lineRule="auto" w:line="240" w:before="240" w:after="283"/>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240" w:after="283"/>
        <w:jc w:val="left"/>
        <w:rPr>
          <w:shd w:fill="FFFFFF" w:val="clear"/>
        </w:rPr>
      </w:pPr>
      <w:r>
        <w:rPr>
          <w:rFonts w:ascii="Times New Roman;serif" w:hAnsi="Times New Roman;serif"/>
          <w:b w:val="false"/>
          <w:color w:val="212529"/>
          <w:sz w:val="20"/>
          <w:shd w:fill="FFFFFF" w:val="clear"/>
        </w:rPr>
        <w:t xml:space="preserve">Emerging growth company </w:t>
      </w:r>
      <w:r>
        <w:rPr>
          <w:color w:val="212529"/>
          <w:shd w:fill="FFFFFF" w:val="clear"/>
        </w:rPr>
        <w:t>☐</w:t>
      </w:r>
    </w:p>
    <w:p>
      <w:pPr>
        <w:pStyle w:val="TextBody"/>
        <w:bidi w:val="0"/>
        <w:spacing w:lineRule="auto" w:line="240" w:before="240" w:after="283"/>
        <w:jc w:val="both"/>
        <w:rPr>
          <w:shd w:fill="FFFFFF" w:val="clear"/>
        </w:rPr>
      </w:pPr>
      <w:r>
        <w:rPr>
          <w:rFonts w:ascii="Times New Roman;serif" w:hAnsi="Times New Roman;serif"/>
          <w:b w:val="false"/>
          <w:color w:val="212529"/>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212529"/>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Section 5 — Corporate Governance and Management</w:t>
      </w:r>
    </w:p>
    <w:p>
      <w:pPr>
        <w:pStyle w:val="TextBody"/>
        <w:bidi w:val="0"/>
        <w:spacing w:before="1" w:after="1"/>
        <w:jc w:val="left"/>
        <w:rPr/>
      </w:pPr>
      <w:r>
        <w:rPr/>
      </w:r>
    </w:p>
    <w:p>
      <w:pPr>
        <w:pStyle w:val="TextBody"/>
        <w:bidi w:val="0"/>
        <w:spacing w:lineRule="auto" w:line="240"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5.02 Departure of Directors or Certain Officers; Election of Directors; Appointment of Certain Officers; Compensatory Arrangements of Certain Officers.</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On October 9, 2026, the Board of Directors (the “Board”) of Avery Dennison Corporation, a Delaware corporation (the “Company”), elected Helen J. Sheirbon as President, Solutions Group, and an “executive officer” of the Company under the rules of the Securities and Exchange Commission, effective November 3, 2026. Ms. Sheirbon, age 51, has served as Senior Vice President and Chief Operating Officer of Global HP Solutions, HP Inc., a global technology company, since July 2025 and will leave that company by the end of October 2026. Prior to her current position, she held roles of increasing responsibility within that company, including Senior Vice President and Division President, Collaboration and Accessories Solutions, from January 2024 to July 2025; Senior Vice President, Global Customer Support and Services Delivery, from March 2022 to December 2023; and Vice President, Print (Worldwide and North America), from March 2017 to February 2022. A copy of the press release, dated October 12, 2026, announcing Ms. Sheirbon’s role is attached as Exhibit 99.1 hereto and incorporated herein by reference.</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her election, the Board’s Talent and Compensation Committee (the “Committee”) approved the following compensation package for Ms. Sheirbon: (i) an annual base salary of $625,000; (ii) a target Annual Incentive Plan opportunity of 60% of base salary; and (iii) a target long-term incentive (LTI) opportunity of 200% of base salary. The Committee also approved the following one-time compensation for Ms. Sheirbon: (i) a special equity award of restricted stock units with a grant date fair value of $2,000,000 to be granted on December 1, 2026, which will vest 50% on the first and second anniversaries of the grant date; (ii) a special equity award of performance units cliff-vesting at the end of a three-year performance period with a grant date fair value of $1,500,000 to be granted on the same date as that of the Company’s annual LTI awards in the first quarter of 2027, with performance objectives consistent with the awards then to be granted to similarly-situated executives; (iii) a cash signing bonus of $250,000 to be paid as soon as practicable following her commencement of employment; and (iv) to offset equity and cash incentives forfeited at her prior employer, a cash payment of $800,000 to be paid in February 2027 provided she is still employed by the Company and in good standing at that time. The equity awards are subject to her continued employment through the applicable vesting dates and the cash bonus and payment are required to be repaid by Ms. Sheirbon in the event she voluntarily terminates her employment within 24 months of her start date. As a Level 2 executive of the Company, Ms. Sheirbon will be eligible to receive an annual executive benefit allowance of $65,000; reimbursement of up to $15,000 per year for financial counseling and tax preparation services; a paid annual executive physical; and taxable relocation assistance benefits in accordance with the Company’s executive relocation policy. She will also be an eligible participant in the Company’s savings, deferred compensation, executive severance and key executive change of control severance plans, in each case as described in the Company’s 2026 Proxy Statement filed with the Securities and Exchange Commission on March 12, 2026.</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Section 9 — Financial Statements and Exhibits</w:t>
      </w:r>
    </w:p>
    <w:p>
      <w:pPr>
        <w:pStyle w:val="TextBody"/>
        <w:bidi w:val="0"/>
        <w:spacing w:lineRule="auto" w:line="240" w:before="240" w:after="283"/>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 xml:space="preserve">Item 9.01 Financial Statements and Exhibits. </w:t>
      </w:r>
    </w:p>
    <w:p>
      <w:pPr>
        <w:pStyle w:val="TextBody"/>
        <w:bidi w:val="0"/>
        <w:spacing w:before="0" w:after="0"/>
        <w:jc w:val="left"/>
        <w:rPr/>
      </w:pPr>
      <w:r>
        <w:rPr/>
      </w:r>
    </w:p>
    <w:tbl>
      <w:tblPr>
        <w:tblW w:w="8803"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237"/>
        <w:gridCol w:w="2237"/>
        <w:gridCol w:w="319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Title</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91-10x9x26.htm">
              <w:r>
                <w:rPr>
                  <w:rStyle w:val="InternetLink"/>
                  <w:rFonts w:ascii="Times New Roman;serif" w:hAnsi="Times New Roman;serif"/>
                  <w:b w:val="false"/>
                  <w:color w:val="0000FF"/>
                  <w:sz w:val="20"/>
                  <w:u w:val="single"/>
                </w:rPr>
                <w:t>Press Release, dated October 12, 2026, naming Helen Sheirbon as President, Solutions Group</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INDEX</w:t>
      </w:r>
    </w:p>
    <w:p>
      <w:pPr>
        <w:pStyle w:val="TextBody"/>
        <w:bidi w:val="0"/>
        <w:spacing w:before="0" w:after="0"/>
        <w:jc w:val="center"/>
        <w:rPr/>
      </w:pPr>
      <w:r>
        <w:rPr/>
      </w:r>
    </w:p>
    <w:tbl>
      <w:tblPr>
        <w:tblW w:w="8803"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2237"/>
        <w:gridCol w:w="2237"/>
        <w:gridCol w:w="319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Title</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91-10x9x26.htm">
              <w:r>
                <w:rPr>
                  <w:rStyle w:val="InternetLink"/>
                  <w:rFonts w:ascii="Times New Roman;serif" w:hAnsi="Times New Roman;serif"/>
                  <w:b w:val="false"/>
                  <w:color w:val="000080"/>
                  <w:sz w:val="20"/>
                  <w:u w:val="single"/>
                </w:rPr>
                <w:t>Press Release</w:t>
              </w:r>
            </w:hyperlink>
            <w:hyperlink w:anchor="ex991-10x9x26.htm">
              <w:r>
                <w:rPr>
                  <w:rStyle w:val="InternetLink"/>
                  <w:rFonts w:ascii="Times New Roman;serif" w:hAnsi="Times New Roman;serif"/>
                  <w:b w:val="false"/>
                  <w:color w:val="000080"/>
                  <w:sz w:val="20"/>
                  <w:u w:val="single"/>
                </w:rPr>
                <w:t>,</w:t>
              </w:r>
            </w:hyperlink>
            <w:hyperlink w:anchor="ex991-10x9x26.htm">
              <w:r>
                <w:rPr>
                  <w:rStyle w:val="InternetLink"/>
                  <w:rFonts w:ascii="Times New Roman;serif" w:hAnsi="Times New Roman;serif"/>
                  <w:b w:val="false"/>
                  <w:color w:val="000080"/>
                  <w:sz w:val="20"/>
                  <w:u w:val="single"/>
                </w:rPr>
                <w:t xml:space="preserve"> dated </w:t>
              </w:r>
            </w:hyperlink>
            <w:hyperlink w:anchor="ex991-10x9x26.htm">
              <w:r>
                <w:rPr>
                  <w:rStyle w:val="InternetLink"/>
                  <w:rFonts w:ascii="Times New Roman;serif" w:hAnsi="Times New Roman;serif"/>
                  <w:b w:val="false"/>
                  <w:color w:val="000080"/>
                  <w:sz w:val="20"/>
                  <w:u w:val="single"/>
                </w:rPr>
                <w:t>October 12</w:t>
              </w:r>
            </w:hyperlink>
            <w:hyperlink w:anchor="ex991-10x9x26.htm">
              <w:r>
                <w:rPr>
                  <w:rStyle w:val="InternetLink"/>
                  <w:rFonts w:ascii="Times New Roman;serif" w:hAnsi="Times New Roman;serif"/>
                  <w:b w:val="false"/>
                  <w:color w:val="000080"/>
                  <w:sz w:val="20"/>
                  <w:u w:val="single"/>
                </w:rPr>
                <w:t>, 2026</w:t>
              </w:r>
            </w:hyperlink>
            <w:hyperlink w:anchor="ex991-10x9x26.htm">
              <w:r>
                <w:rPr>
                  <w:rStyle w:val="InternetLink"/>
                  <w:rFonts w:ascii="Times New Roman;serif" w:hAnsi="Times New Roman;serif"/>
                  <w:b w:val="false"/>
                  <w:color w:val="000080"/>
                  <w:sz w:val="20"/>
                  <w:u w:val="single"/>
                </w:rPr>
                <w:t>,</w:t>
              </w:r>
            </w:hyperlink>
            <w:hyperlink w:anchor="ex991-10x9x26.htm">
              <w:r>
                <w:rPr>
                  <w:rStyle w:val="InternetLink"/>
                  <w:rFonts w:ascii="Times New Roman;serif" w:hAnsi="Times New Roman;serif"/>
                  <w:b w:val="false"/>
                  <w:color w:val="000080"/>
                  <w:sz w:val="20"/>
                  <w:u w:val="single"/>
                </w:rPr>
                <w:t xml:space="preserve"> naming </w:t>
              </w:r>
            </w:hyperlink>
            <w:hyperlink w:anchor="ex991-10x9x26.htm">
              <w:r>
                <w:rPr>
                  <w:rStyle w:val="InternetLink"/>
                  <w:rFonts w:ascii="Times New Roman;serif" w:hAnsi="Times New Roman;serif"/>
                  <w:b w:val="false"/>
                  <w:color w:val="000080"/>
                  <w:sz w:val="20"/>
                  <w:u w:val="single"/>
                </w:rPr>
                <w:t>Helen Sheirbon</w:t>
              </w:r>
            </w:hyperlink>
            <w:hyperlink w:anchor="ex991-10x9x26.htm">
              <w:r>
                <w:rPr>
                  <w:rStyle w:val="InternetLink"/>
                  <w:rFonts w:ascii="Times New Roman;serif" w:hAnsi="Times New Roman;serif"/>
                  <w:b w:val="false"/>
                  <w:color w:val="000080"/>
                  <w:sz w:val="20"/>
                  <w:u w:val="single"/>
                </w:rPr>
                <w:t xml:space="preserve"> as President, </w:t>
              </w:r>
            </w:hyperlink>
            <w:hyperlink w:anchor="ex991-10x9x26.htm">
              <w:r>
                <w:rPr>
                  <w:rStyle w:val="InternetLink"/>
                  <w:rFonts w:ascii="Times New Roman;serif" w:hAnsi="Times New Roman;serif"/>
                  <w:b w:val="false"/>
                  <w:color w:val="000080"/>
                  <w:sz w:val="20"/>
                  <w:u w:val="single"/>
                </w:rPr>
                <w:t>Solutions</w:t>
              </w:r>
            </w:hyperlink>
            <w:hyperlink w:anchor="ex991-10x9x26.htm">
              <w:r>
                <w:rPr>
                  <w:rStyle w:val="InternetLink"/>
                  <w:rFonts w:ascii="Times New Roman;serif" w:hAnsi="Times New Roman;serif"/>
                  <w:b w:val="false"/>
                  <w:color w:val="000080"/>
                  <w:sz w:val="20"/>
                  <w:u w:val="single"/>
                </w:rPr>
                <w:t xml:space="preserve"> Group</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1" w:after="1"/>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 xml:space="preserve">SIGNATURES </w:t>
      </w:r>
    </w:p>
    <w:p>
      <w:pPr>
        <w:pStyle w:val="TextBody"/>
        <w:bidi w:val="0"/>
        <w:spacing w:lineRule="auto" w:line="240" w:before="240" w:after="283"/>
        <w:ind w:left="0" w:right="0" w:firstLine="612"/>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40" w:before="0" w:after="0"/>
        <w:jc w:val="left"/>
        <w:rPr>
          <w:color w:val="212529"/>
          <w:shd w:fill="FFFFFF" w:val="clear"/>
        </w:rPr>
      </w:pPr>
      <w:r>
        <w:rPr>
          <w:color w:val="212529"/>
          <w:shd w:fill="FFFFFF" w:val="clear"/>
        </w:rPr>
        <w:t> </w:t>
      </w:r>
    </w:p>
    <w:tbl>
      <w:tblPr>
        <w:tblW w:w="7524"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109"/>
        <w:gridCol w:w="109"/>
        <w:gridCol w:w="109"/>
        <w:gridCol w:w="525"/>
        <w:gridCol w:w="525"/>
        <w:gridCol w:w="525"/>
        <w:gridCol w:w="937"/>
        <w:gridCol w:w="937"/>
        <w:gridCol w:w="1335"/>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12529"/>
                <w:sz w:val="20"/>
              </w:rPr>
            </w:pPr>
            <w:r>
              <w:rPr>
                <w:rFonts w:ascii="Times New Roman;serif" w:hAnsi="Times New Roman;serif"/>
                <w:b/>
                <w:color w:val="212529"/>
                <w:sz w:val="20"/>
              </w:rPr>
              <w:t>AVERY DENNISON CORPORATION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Date: October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/s/ Deon M. Stander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1" w:after="283"/>
              <w:jc w:val="left"/>
              <w:rPr>
                <w:rFonts w:ascii="Times New Roman;serif" w:hAnsi="Times New Roman;serif"/>
                <w:b w:val="false"/>
                <w:color w:val="212529"/>
                <w:sz w:val="20"/>
              </w:rPr>
            </w:pPr>
            <w:r>
              <w:rPr>
                <w:rFonts w:ascii="Times New Roman;serif" w:hAnsi="Times New Roman;serif"/>
                <w:b w:val="false"/>
                <w:color w:val="212529"/>
                <w:sz w:val="20"/>
              </w:rPr>
              <w:t>Name:</w:t>
            </w:r>
          </w:p>
          <w:p>
            <w:pPr>
              <w:pStyle w:val="TableContents"/>
              <w:bidi w:val="0"/>
              <w:spacing w:lineRule="auto" w:line="240" w:before="1" w:after="20"/>
              <w:jc w:val="left"/>
              <w:rPr>
                <w:rFonts w:ascii="Times New Roman;serif" w:hAnsi="Times New Roman;serif"/>
                <w:b w:val="false"/>
                <w:color w:val="212529"/>
                <w:sz w:val="20"/>
              </w:rPr>
            </w:pPr>
            <w:r>
              <w:rPr>
                <w:rFonts w:ascii="Times New Roman;serif" w:hAnsi="Times New Roman;serif"/>
                <w:b w:val="false"/>
                <w:color w:val="212529"/>
                <w:sz w:val="20"/>
              </w:rPr>
              <w:t>Title:  </w:t>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1" w:after="283"/>
              <w:jc w:val="left"/>
              <w:rPr>
                <w:rFonts w:ascii="Times New Roman;serif" w:hAnsi="Times New Roman;serif"/>
                <w:b w:val="false"/>
                <w:color w:val="212529"/>
                <w:sz w:val="20"/>
              </w:rPr>
            </w:pPr>
            <w:r>
              <w:rPr>
                <w:rFonts w:ascii="Times New Roman;serif" w:hAnsi="Times New Roman;serif"/>
                <w:b w:val="false"/>
                <w:color w:val="212529"/>
                <w:sz w:val="20"/>
              </w:rPr>
              <w:t>Deon M. Stander</w:t>
            </w:r>
          </w:p>
          <w:p>
            <w:pPr>
              <w:pStyle w:val="TableContents"/>
              <w:bidi w:val="0"/>
              <w:spacing w:lineRule="auto" w:line="240" w:before="1" w:after="20"/>
              <w:jc w:val="left"/>
              <w:rPr>
                <w:rFonts w:ascii="Times New Roman;serif" w:hAnsi="Times New Roman;serif"/>
                <w:b w:val="false"/>
                <w:color w:val="212529"/>
                <w:sz w:val="20"/>
              </w:rPr>
            </w:pPr>
            <w:r>
              <w:rPr>
                <w:rFonts w:ascii="Times New Roman;serif" w:hAnsi="Times New Roman;serif"/>
                <w:b w:val="false"/>
                <w:color w:val="212529"/>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270" w:type="dxa"/>
        <w:jc w:val="left"/>
        <w:tblInd w:w="0" w:type="dxa"/>
        <w:tblLayout w:type="fixed"/>
        <w:tblCellMar>
          <w:top w:w="28" w:type="dxa"/>
          <w:left w:w="28" w:type="dxa"/>
          <w:bottom w:w="28" w:type="dxa"/>
          <w:right w:w="28" w:type="dxa"/>
        </w:tblCellMar>
      </w:tblPr>
      <w:tblGrid>
        <w:gridCol w:w="955"/>
        <w:gridCol w:w="840"/>
        <w:gridCol w:w="841"/>
        <w:gridCol w:w="477"/>
        <w:gridCol w:w="477"/>
        <w:gridCol w:w="680"/>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2636" w:type="dxa"/>
            <w:gridSpan w:val="3"/>
            <w:tcBorders>
              <w:top w:val="single" w:sz="8" w:space="0" w:color="FFFFFF"/>
              <w:left w:val="single" w:sz="8" w:space="0" w:color="FFFFFF"/>
              <w:bottom w:val="single" w:sz="8" w:space="0" w:color="929292"/>
            </w:tcBorders>
            <w:tcMar>
              <w:right w:w="0" w:type="dxa"/>
            </w:tcMar>
            <w:vAlign w:val="center"/>
          </w:tcPr>
          <w:p>
            <w:pPr>
              <w:pStyle w:val="TableContents"/>
              <w:bidi w:val="0"/>
              <w:spacing w:before="0" w:after="0"/>
              <w:jc w:val="left"/>
              <w:rPr/>
            </w:pPr>
            <w:r>
              <w:rPr/>
              <w:drawing>
                <wp:inline distT="0" distB="0" distL="0" distR="0">
                  <wp:extent cx="1609725" cy="7143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609725" cy="714375"/>
                          </a:xfrm>
                          <a:prstGeom prst="rect">
                            <a:avLst/>
                          </a:prstGeom>
                        </pic:spPr>
                      </pic:pic>
                    </a:graphicData>
                  </a:graphic>
                </wp:inline>
              </w:drawing>
            </w:r>
          </w:p>
        </w:tc>
        <w:tc>
          <w:tcPr>
            <w:tcW w:w="1634" w:type="dxa"/>
            <w:gridSpan w:val="3"/>
            <w:tcBorders>
              <w:top w:val="single" w:sz="8" w:space="0" w:color="FFFFFF"/>
              <w:left w:val="single" w:sz="8" w:space="0" w:color="FFFFFF"/>
              <w:bottom w:val="single" w:sz="8" w:space="0" w:color="929292"/>
              <w:right w:val="single" w:sz="8" w:space="0" w:color="FFFFFF"/>
            </w:tcBorders>
            <w:tcMar>
              <w:top w:w="30" w:type="dxa"/>
              <w:bottom w:w="30" w:type="dxa"/>
            </w:tcMar>
            <w:vAlign w:val="center"/>
          </w:tcPr>
          <w:p>
            <w:pPr>
              <w:pStyle w:val="TableContents"/>
              <w:bidi w:val="0"/>
              <w:spacing w:before="0" w:after="0"/>
              <w:jc w:val="right"/>
              <w:rPr/>
            </w:pPr>
            <w:r>
              <w:rPr/>
            </w:r>
          </w:p>
          <w:p>
            <w:pPr>
              <w:pStyle w:val="TableContents"/>
              <w:bidi w:val="0"/>
              <w:spacing w:before="0" w:after="0"/>
              <w:jc w:val="right"/>
              <w:rPr/>
            </w:pPr>
            <w:r>
              <w:rPr/>
            </w:r>
          </w:p>
          <w:p>
            <w:pPr>
              <w:pStyle w:val="TableContents"/>
              <w:bidi w:val="0"/>
              <w:spacing w:lineRule="auto" w:line="319" w:before="0" w:after="0"/>
              <w:jc w:val="right"/>
              <w:rPr>
                <w:rFonts w:ascii="Arial;sans-serif" w:hAnsi="Arial;sans-serif"/>
                <w:b/>
                <w:color w:val="CC0000"/>
                <w:sz w:val="22"/>
              </w:rPr>
            </w:pPr>
            <w:r>
              <w:rPr>
                <w:rFonts w:ascii="Arial;sans-serif" w:hAnsi="Arial;sans-serif"/>
                <w:b/>
                <w:color w:val="CC0000"/>
                <w:sz w:val="22"/>
              </w:rPr>
              <w:t>Press Release</w:t>
            </w:r>
          </w:p>
        </w:tc>
      </w:tr>
    </w:tbl>
    <w:p>
      <w:pPr>
        <w:pStyle w:val="TextBody"/>
        <w:bidi w:val="0"/>
        <w:spacing w:before="0" w:after="0"/>
        <w:jc w:val="center"/>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For Immediate Release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center"/>
        <w:rPr>
          <w:rFonts w:ascii="Arial;sans-serif" w:hAnsi="Arial;sans-serif"/>
          <w:b/>
          <w:color w:val="000000"/>
          <w:sz w:val="32"/>
        </w:rPr>
      </w:pPr>
      <w:r>
        <w:rPr>
          <w:rFonts w:ascii="Arial;sans-serif" w:hAnsi="Arial;sans-serif"/>
          <w:b/>
          <w:color w:val="000000"/>
          <w:sz w:val="32"/>
        </w:rPr>
        <w:t>Avery Dennison Names Helen Sheirbon</w:t>
      </w:r>
    </w:p>
    <w:p>
      <w:pPr>
        <w:pStyle w:val="TextBody"/>
        <w:bidi w:val="0"/>
        <w:spacing w:lineRule="auto" w:line="276" w:before="0" w:after="0"/>
        <w:jc w:val="center"/>
        <w:rPr>
          <w:rFonts w:ascii="Arial;sans-serif" w:hAnsi="Arial;sans-serif"/>
          <w:b/>
          <w:color w:val="000000"/>
          <w:sz w:val="32"/>
        </w:rPr>
      </w:pPr>
      <w:r>
        <w:rPr>
          <w:rFonts w:ascii="Arial;sans-serif" w:hAnsi="Arial;sans-serif"/>
          <w:b/>
          <w:color w:val="000000"/>
          <w:sz w:val="32"/>
        </w:rPr>
        <w:t>President, Solutions Group</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MENTOR, Ohio—(BUSINESS WIRE)—October 12, 2026</w:t>
      </w:r>
      <w:r>
        <w:rPr>
          <w:color w:val="000000"/>
        </w:rPr>
        <w:t>—</w:t>
      </w:r>
      <w:r>
        <w:rPr>
          <w:rFonts w:ascii="Arial;sans-serif" w:hAnsi="Arial;sans-serif"/>
          <w:b w:val="false"/>
          <w:color w:val="000000"/>
          <w:sz w:val="22"/>
        </w:rPr>
        <w:t>Avery Dennison Corporation (NYSE: AVY), a leading global materials science and digital identification solutions company, today announced that Helen Sheirbon has been appointed president, Solutions Group, effective November 3,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 xml:space="preserve">We are extremely pleased to welcome Helen,” said Avery Dennison President and CEO Deon Stander. “Helen brings significant global experience driving growth, transformation and customer-centric innovation across solutions, services, printing and global supply chain. The Solutions Group will benefit from her leadership in digital innovation and track record of operational excellence.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 xml:space="preserve">As president of the Solutions Group, Helen will continue to build on our strong position at the intersection of the physical and digital worlds by leveraging our deep industry expertise and market-driven innovation to deliver exceptional value to our customers.”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Sheirbon currently serves as senior vice president and chief operating officer of Global HP Solutions for HP Inc., where she leads operations and strategic execution across HP’s global Solutions portfolio, enabling intelligent platforms, AI-powered insights and collaboration across all HP global businesses. Her experience with HP spans over two decades during which she has held leadership roles of increasing responsibility.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Sheirbon holds a master's degree in business administration from the University of Virginia Darden School of Business and a bachelor’s degree in biochemistry from Bates College.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Avery Dennison</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Avery Dennison Corporation (NYSE: AVY) is a global materials science and digital identification solutions company. We are Making Possible™ products and solutions that help advance the industries we serve, providing branding and information solutions that optimize labor and supply chain efficiency, reduce waste and mitigate loss, advance sustainability, circularity and transparency and better connect brands and consumers. We design and develop labeling and functional materials, radio-frequency identification (RFID) inlays and tags, software applications that connect the physical and digital and offerings that enhance branded packaging and carry or display information that improves the customer experience. Serving industries worldwide — including home and personal care, apparel, general retail, e-commerce, logistics, food and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grocery, pharmaceuticals and automotive — we employ approximately 35,000 employees in more than 50 countries. Our reported sales in 2025 were $8.9 billion. Learn more at www.averydennison.com.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Contact</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color w:val="000000"/>
          <w:sz w:val="22"/>
        </w:rPr>
        <w:t>William Gilchrist</w:t>
        <w:br/>
      </w:r>
      <w:r>
        <w:rPr>
          <w:rFonts w:ascii="Arial;sans-serif" w:hAnsi="Arial;sans-serif"/>
          <w:b w:val="false"/>
          <w:color w:val="000000"/>
          <w:sz w:val="22"/>
        </w:rPr>
        <w:t>Vice President, Investor Relations</w:t>
      </w:r>
    </w:p>
    <w:p>
      <w:pPr>
        <w:pStyle w:val="TextBody"/>
        <w:bidi w:val="0"/>
        <w:spacing w:lineRule="auto" w:line="288" w:before="0" w:after="0"/>
        <w:jc w:val="left"/>
        <w:rPr>
          <w:rFonts w:ascii="Arial;sans-serif" w:hAnsi="Arial;sans-serif"/>
          <w:b w:val="false"/>
          <w:color w:val="1155CC"/>
          <w:sz w:val="22"/>
          <w:u w:val="single"/>
        </w:rPr>
      </w:pPr>
      <w:r>
        <w:rPr>
          <w:rFonts w:ascii="Arial;sans-serif" w:hAnsi="Arial;sans-serif"/>
          <w:b w:val="false"/>
          <w:color w:val="1155CC"/>
          <w:sz w:val="22"/>
          <w:u w:val="single"/>
        </w:rPr>
        <w:t>investorcom@averydennison.com</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Kristin Robinson</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Vice President, Global Communications</w:t>
      </w:r>
    </w:p>
    <w:p>
      <w:pPr>
        <w:pStyle w:val="TextBody"/>
        <w:bidi w:val="0"/>
        <w:spacing w:lineRule="auto" w:line="319" w:before="0" w:after="0"/>
        <w:jc w:val="left"/>
        <w:rPr>
          <w:rFonts w:ascii="Arial;sans-serif" w:hAnsi="Arial;sans-serif"/>
          <w:b w:val="false"/>
          <w:color w:val="1155CC"/>
          <w:sz w:val="22"/>
          <w:u w:val="single"/>
        </w:rPr>
      </w:pPr>
      <w:r>
        <w:rPr>
          <w:rFonts w:ascii="Arial;sans-serif" w:hAnsi="Arial;sans-serif"/>
          <w:b w:val="false"/>
          <w:color w:val="1155CC"/>
          <w:sz w:val="22"/>
          <w:u w:val="single"/>
        </w:rPr>
        <w:t>kristin.robinson@averydennison.com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1395</Words>
  <Characters>8016</Characters>
  <CharactersWithSpaces>9345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