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Butier Mitchell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899"/>
        <w:gridCol w:w="772"/>
        <w:gridCol w:w="597"/>
        <w:gridCol w:w="332"/>
        <w:gridCol w:w="1226"/>
        <w:gridCol w:w="410"/>
        <w:gridCol w:w="827"/>
        <w:gridCol w:w="1317"/>
        <w:gridCol w:w="943"/>
        <w:gridCol w:w="9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(Savings Plan)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2,184.5792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180.01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2,184.5792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Savings Plan</w:t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(Savings Plan)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2,184.5792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178.93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Savings Plan</w:t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(Trust)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188,297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11,613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diversification out of unitized Company Stock Fund into alternative investments available under the Employee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 attorney-in-fact for Mitchell R Butier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133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3340</Characters>
  <CharactersWithSpaces>3866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